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</w:pPr>
      <w:r>
        <w:rPr>
          <w:rFonts w:ascii="Arial" w:cs="Arial" w:eastAsia="Arial" w:hAnsi="Arial"/>
          <w:b/>
          <w:bCs/>
          <w:sz w:val="30"/>
          <w:szCs w:val="30"/>
        </w:rPr>
        <w:t xml:space="preserve">Kooperationsvertrag: Checkliste für Creator &amp; Managements</w:t>
      </w:r>
    </w:p>
    <w:p>
      <w:pPr>
        <w:spacing w:after="80"/>
      </w:pPr>
      <w:r>
        <w:rPr>
          <w:rFonts w:ascii="Arial" w:cs="Arial" w:eastAsia="Arial" w:hAnsi="Arial"/>
          <w:color w:val="666666"/>
          <w:sz w:val="17"/>
          <w:szCs w:val="17"/>
        </w:rPr>
        <w:t xml:space="preserve">Von infaktura.de — zum Abhaken vor jeder Vertragsunterschrift. Stand: August 2026.</w:t>
      </w:r>
    </w:p>
    <w:p>
      <w:pPr>
        <w:spacing w:after="120"/>
      </w:pPr>
    </w:p>
    <w:p>
      <w:pPr>
        <w:spacing w:after="120" w:before="240"/>
      </w:pPr>
      <w:r>
        <w:rPr>
          <w:rFonts w:ascii="Arial" w:cs="Arial" w:eastAsia="Arial" w:hAnsi="Arial"/>
          <w:b/>
          <w:bCs/>
          <w:sz w:val="24"/>
          <w:szCs w:val="24"/>
        </w:rPr>
        <w:t xml:space="preserve">Vertragsparteien &amp; Leistung</w:t>
      </w:r>
    </w:p>
    <w:p>
      <w:pPr>
        <w:spacing w:after="80"/>
        <w:ind w:left="240"/>
      </w:pPr>
      <w:r>
        <w:rPr>
          <w:rFonts w:ascii="Arial" w:cs="Arial" w:eastAsia="Arial" w:hAnsi="Arial"/>
          <w:sz w:val="21"/>
          <w:szCs w:val="21"/>
        </w:rPr>
        <w:t xml:space="preserve">☐  Beide Parteien mit vollständigem Namen, Anschrift und Vertretungsberechtigung benannt?</w:t>
      </w:r>
    </w:p>
    <w:p>
      <w:pPr>
        <w:spacing w:after="80"/>
        <w:ind w:left="240"/>
      </w:pPr>
      <w:r>
        <w:rPr>
          <w:rFonts w:ascii="Arial" w:cs="Arial" w:eastAsia="Arial" w:hAnsi="Arial"/>
          <w:sz w:val="21"/>
          <w:szCs w:val="21"/>
        </w:rPr>
        <w:t xml:space="preserve">☐  Leistung konkret beschrieben: Format, Anzahl, Länge, Plattform, Hashtags/Verlinkungen?</w:t>
      </w:r>
    </w:p>
    <w:p>
      <w:pPr>
        <w:spacing w:after="80"/>
        <w:ind w:left="240"/>
      </w:pPr>
      <w:r>
        <w:rPr>
          <w:rFonts w:ascii="Arial" w:cs="Arial" w:eastAsia="Arial" w:hAnsi="Arial"/>
          <w:sz w:val="21"/>
          <w:szCs w:val="21"/>
        </w:rPr>
        <w:t xml:space="preserve">☐  Briefing als Anlage referenziert und Abweichungen geregelt?</w:t>
      </w:r>
    </w:p>
    <w:p>
      <w:pPr>
        <w:spacing w:after="80"/>
        <w:ind w:left="240"/>
      </w:pPr>
      <w:r>
        <w:rPr>
          <w:rFonts w:ascii="Arial" w:cs="Arial" w:eastAsia="Arial" w:hAnsi="Arial"/>
          <w:sz w:val="21"/>
          <w:szCs w:val="21"/>
        </w:rPr>
        <w:t xml:space="preserve">☐  Anzahl der Korrekturschleifen begrenzt (z. B. maximal zwei)?</w:t>
      </w:r>
    </w:p>
    <w:p>
      <w:pPr>
        <w:spacing w:after="120" w:before="240"/>
      </w:pPr>
      <w:r>
        <w:rPr>
          <w:rFonts w:ascii="Arial" w:cs="Arial" w:eastAsia="Arial" w:hAnsi="Arial"/>
          <w:b/>
          <w:bCs/>
          <w:sz w:val="24"/>
          <w:szCs w:val="24"/>
        </w:rPr>
        <w:t xml:space="preserve">Nutzungsrechte &amp; Buyout</w:t>
      </w:r>
    </w:p>
    <w:p>
      <w:pPr>
        <w:spacing w:after="80"/>
        <w:ind w:left="240"/>
      </w:pPr>
      <w:r>
        <w:rPr>
          <w:rFonts w:ascii="Arial" w:cs="Arial" w:eastAsia="Arial" w:hAnsi="Arial"/>
          <w:sz w:val="21"/>
          <w:szCs w:val="21"/>
        </w:rPr>
        <w:t xml:space="preserve">☐  Kanäle der Nutzung abschließend aufgezählt (organisch, Paid Ads, Shop, TV …)?</w:t>
      </w:r>
    </w:p>
    <w:p>
      <w:pPr>
        <w:spacing w:after="80"/>
        <w:ind w:left="240"/>
      </w:pPr>
      <w:r>
        <w:rPr>
          <w:rFonts w:ascii="Arial" w:cs="Arial" w:eastAsia="Arial" w:hAnsi="Arial"/>
          <w:sz w:val="21"/>
          <w:szCs w:val="21"/>
        </w:rPr>
        <w:t xml:space="preserve">☐  Laufzeit der Rechte mit konkretem Start- und Enddatum?</w:t>
      </w:r>
    </w:p>
    <w:p>
      <w:pPr>
        <w:spacing w:after="80"/>
        <w:ind w:left="240"/>
      </w:pPr>
      <w:r>
        <w:rPr>
          <w:rFonts w:ascii="Arial" w:cs="Arial" w:eastAsia="Arial" w:hAnsi="Arial"/>
          <w:sz w:val="21"/>
          <w:szCs w:val="21"/>
        </w:rPr>
        <w:t xml:space="preserve">☐  Territorium definiert (DACH, Europa, weltweit)?</w:t>
      </w:r>
    </w:p>
    <w:p>
      <w:pPr>
        <w:spacing w:after="80"/>
        <w:ind w:left="240"/>
      </w:pPr>
      <w:r>
        <w:rPr>
          <w:rFonts w:ascii="Arial" w:cs="Arial" w:eastAsia="Arial" w:hAnsi="Arial"/>
          <w:sz w:val="21"/>
          <w:szCs w:val="21"/>
        </w:rPr>
        <w:t xml:space="preserve">☐  Buyout-Vergütung als eigene Position beziffert?</w:t>
      </w:r>
    </w:p>
    <w:p>
      <w:pPr>
        <w:spacing w:after="80"/>
        <w:ind w:left="240"/>
      </w:pPr>
      <w:r>
        <w:rPr>
          <w:rFonts w:ascii="Arial" w:cs="Arial" w:eastAsia="Arial" w:hAnsi="Arial"/>
          <w:sz w:val="21"/>
          <w:szCs w:val="21"/>
        </w:rPr>
        <w:t xml:space="preserve">☐  Regelung für Verlängerung und Nachnutzung nach Ablauf?</w:t>
      </w:r>
    </w:p>
    <w:p>
      <w:pPr>
        <w:spacing w:after="120" w:before="240"/>
      </w:pPr>
      <w:r>
        <w:rPr>
          <w:rFonts w:ascii="Arial" w:cs="Arial" w:eastAsia="Arial" w:hAnsi="Arial"/>
          <w:b/>
          <w:bCs/>
          <w:sz w:val="24"/>
          <w:szCs w:val="24"/>
        </w:rPr>
        <w:t xml:space="preserve">Exklusivität</w:t>
      </w:r>
    </w:p>
    <w:p>
      <w:pPr>
        <w:spacing w:after="80"/>
        <w:ind w:left="240"/>
      </w:pPr>
      <w:r>
        <w:rPr>
          <w:rFonts w:ascii="Arial" w:cs="Arial" w:eastAsia="Arial" w:hAnsi="Arial"/>
          <w:sz w:val="21"/>
          <w:szCs w:val="21"/>
        </w:rPr>
        <w:t xml:space="preserve">☐  Branchenexklusivität: Ja/Nein, Branche konkret definiert?</w:t>
      </w:r>
    </w:p>
    <w:p>
      <w:pPr>
        <w:spacing w:after="80"/>
        <w:ind w:left="240"/>
      </w:pPr>
      <w:r>
        <w:rPr>
          <w:rFonts w:ascii="Arial" w:cs="Arial" w:eastAsia="Arial" w:hAnsi="Arial"/>
          <w:sz w:val="21"/>
          <w:szCs w:val="21"/>
        </w:rPr>
        <w:t xml:space="preserve">☐  Dauer und räumlicher Umfang der Exklusivität?</w:t>
      </w:r>
    </w:p>
    <w:p>
      <w:pPr>
        <w:spacing w:after="80"/>
        <w:ind w:left="240"/>
      </w:pPr>
      <w:r>
        <w:rPr>
          <w:rFonts w:ascii="Arial" w:cs="Arial" w:eastAsia="Arial" w:hAnsi="Arial"/>
          <w:sz w:val="21"/>
          <w:szCs w:val="21"/>
        </w:rPr>
        <w:t xml:space="preserve">☐  Zusätzliche Vergütung für Exklusivität vereinbart?</w:t>
      </w:r>
    </w:p>
    <w:p>
      <w:pPr>
        <w:spacing w:after="120" w:before="240"/>
      </w:pPr>
      <w:r>
        <w:rPr>
          <w:rFonts w:ascii="Arial" w:cs="Arial" w:eastAsia="Arial" w:hAnsi="Arial"/>
          <w:b/>
          <w:bCs/>
          <w:sz w:val="24"/>
          <w:szCs w:val="24"/>
        </w:rPr>
        <w:t xml:space="preserve">Vergütung &amp; Zahlung</w:t>
      </w:r>
    </w:p>
    <w:p>
      <w:pPr>
        <w:spacing w:after="80"/>
        <w:ind w:left="240"/>
      </w:pPr>
      <w:r>
        <w:rPr>
          <w:rFonts w:ascii="Arial" w:cs="Arial" w:eastAsia="Arial" w:hAnsi="Arial"/>
          <w:sz w:val="21"/>
          <w:szCs w:val="21"/>
        </w:rPr>
        <w:t xml:space="preserve">☐  Honorar netto/brutto eindeutig, inkl. Fälligkeit je Meilenstein?</w:t>
      </w:r>
    </w:p>
    <w:p>
      <w:pPr>
        <w:spacing w:after="80"/>
        <w:ind w:left="240"/>
      </w:pPr>
      <w:r>
        <w:rPr>
          <w:rFonts w:ascii="Arial" w:cs="Arial" w:eastAsia="Arial" w:hAnsi="Arial"/>
          <w:sz w:val="21"/>
          <w:szCs w:val="21"/>
        </w:rPr>
        <w:t xml:space="preserve">☐  Zahlungsziel konkret (z. B. 14 Tage nach Rechnungsdatum)?</w:t>
      </w:r>
    </w:p>
    <w:p>
      <w:pPr>
        <w:spacing w:after="80"/>
        <w:ind w:left="240"/>
      </w:pPr>
      <w:r>
        <w:rPr>
          <w:rFonts w:ascii="Arial" w:cs="Arial" w:eastAsia="Arial" w:hAnsi="Arial"/>
          <w:sz w:val="21"/>
          <w:szCs w:val="21"/>
        </w:rPr>
        <w:t xml:space="preserve">☐  Verzugsfolgen benannt (Verzugszinsen, 40-€-Pauschale)?</w:t>
      </w:r>
    </w:p>
    <w:p>
      <w:pPr>
        <w:spacing w:after="80"/>
        <w:ind w:left="240"/>
      </w:pPr>
      <w:r>
        <w:rPr>
          <w:rFonts w:ascii="Arial" w:cs="Arial" w:eastAsia="Arial" w:hAnsi="Arial"/>
          <w:sz w:val="21"/>
          <w:szCs w:val="21"/>
        </w:rPr>
        <w:t xml:space="preserve">☐  Regelung für Zusatzaufwand (Reisen, Requisiten, Re-Shoots)?</w:t>
      </w:r>
    </w:p>
    <w:p>
      <w:pPr>
        <w:spacing w:after="120" w:before="240"/>
      </w:pPr>
      <w:r>
        <w:rPr>
          <w:rFonts w:ascii="Arial" w:cs="Arial" w:eastAsia="Arial" w:hAnsi="Arial"/>
          <w:b/>
          <w:bCs/>
          <w:sz w:val="24"/>
          <w:szCs w:val="24"/>
        </w:rPr>
        <w:t xml:space="preserve">Absagen &amp; Storno</w:t>
      </w:r>
    </w:p>
    <w:p>
      <w:pPr>
        <w:spacing w:after="80"/>
        <w:ind w:left="240"/>
      </w:pPr>
      <w:r>
        <w:rPr>
          <w:rFonts w:ascii="Arial" w:cs="Arial" w:eastAsia="Arial" w:hAnsi="Arial"/>
          <w:sz w:val="21"/>
          <w:szCs w:val="21"/>
        </w:rPr>
        <w:t xml:space="preserve">☐  Ausfallhonorar bei kurzfristiger Absage durch die Brand (Staffelung)?</w:t>
      </w:r>
    </w:p>
    <w:p>
      <w:pPr>
        <w:spacing w:after="80"/>
        <w:ind w:left="240"/>
      </w:pPr>
      <w:r>
        <w:rPr>
          <w:rFonts w:ascii="Arial" w:cs="Arial" w:eastAsia="Arial" w:hAnsi="Arial"/>
          <w:sz w:val="21"/>
          <w:szCs w:val="21"/>
        </w:rPr>
        <w:t xml:space="preserve">☐  Regelung bei Nichtabnahme trotz vertragsgemäßer Leistung?</w:t>
      </w:r>
    </w:p>
    <w:p>
      <w:pPr>
        <w:spacing w:after="120" w:before="240"/>
      </w:pPr>
      <w:r>
        <w:rPr>
          <w:rFonts w:ascii="Arial" w:cs="Arial" w:eastAsia="Arial" w:hAnsi="Arial"/>
          <w:b/>
          <w:bCs/>
          <w:sz w:val="24"/>
          <w:szCs w:val="24"/>
        </w:rPr>
        <w:t xml:space="preserve">Kennzeichnung &amp; Recht</w:t>
      </w:r>
    </w:p>
    <w:p>
      <w:pPr>
        <w:spacing w:after="80"/>
        <w:ind w:left="240"/>
      </w:pPr>
      <w:r>
        <w:rPr>
          <w:rFonts w:ascii="Arial" w:cs="Arial" w:eastAsia="Arial" w:hAnsi="Arial"/>
          <w:sz w:val="21"/>
          <w:szCs w:val="21"/>
        </w:rPr>
        <w:t xml:space="preserve">☐  Pflicht zur Werbekennzeichnung und Verantwortlichkeit geregelt?</w:t>
      </w:r>
    </w:p>
    <w:p>
      <w:pPr>
        <w:spacing w:after="80"/>
        <w:ind w:left="240"/>
      </w:pPr>
      <w:r>
        <w:rPr>
          <w:rFonts w:ascii="Arial" w:cs="Arial" w:eastAsia="Arial" w:hAnsi="Arial"/>
          <w:sz w:val="21"/>
          <w:szCs w:val="21"/>
        </w:rPr>
        <w:t xml:space="preserve">☐  Freigabeprozess mit Fristen (Schweigen = Freigabe nach X Tagen)?</w:t>
      </w:r>
    </w:p>
    <w:p>
      <w:pPr>
        <w:spacing w:after="80"/>
        <w:ind w:left="240"/>
      </w:pPr>
      <w:r>
        <w:rPr>
          <w:rFonts w:ascii="Arial" w:cs="Arial" w:eastAsia="Arial" w:hAnsi="Arial"/>
          <w:sz w:val="21"/>
          <w:szCs w:val="21"/>
        </w:rPr>
        <w:t xml:space="preserve">☐  Haftung und Freistellung fair verteilt (keine einseitige Vollhaftung)?</w:t>
      </w:r>
    </w:p>
    <w:p>
      <w:pPr>
        <w:spacing w:after="80"/>
        <w:ind w:left="240"/>
      </w:pPr>
      <w:r>
        <w:rPr>
          <w:rFonts w:ascii="Arial" w:cs="Arial" w:eastAsia="Arial" w:hAnsi="Arial"/>
          <w:sz w:val="21"/>
          <w:szCs w:val="21"/>
        </w:rPr>
        <w:t xml:space="preserve">☐  Gerichtsstand und anwendbares Recht?</w:t>
      </w:r>
    </w:p>
    <w:p>
      <w:pPr>
        <w:spacing w:after="200"/>
      </w:pPr>
    </w:p>
    <w:p>
      <w:pPr>
        <w:spacing w:after="80"/>
      </w:pPr>
      <w:r>
        <w:rPr>
          <w:rFonts w:ascii="Arial" w:cs="Arial" w:eastAsia="Arial" w:hAnsi="Arial"/>
          <w:color w:val="666666"/>
          <w:sz w:val="17"/>
          <w:szCs w:val="17"/>
        </w:rPr>
        <w:t xml:space="preserve">Ausführliche Erklärungen zu jedem Punkt inkl. Musterformulierungen: infaktura.de/ratgeber/kooperationsvertrag-influencer/ — Buyout-Spanne kalkulieren: infaktura.de/rechner/buyout/. Diese Checkliste ersetzt keine Rechtsberatung.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2026-08-11T22:08:00.785Z</dcterms:created>
  <dcterms:modified xsi:type="dcterms:W3CDTF">2026-08-11T22:08:00.785Z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